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9A0" w:rsidRPr="00CF59A0" w:rsidRDefault="00CF59A0" w:rsidP="00DB63F3">
      <w:pPr>
        <w:spacing w:before="375" w:after="150" w:line="240" w:lineRule="auto"/>
        <w:outlineLvl w:val="1"/>
        <w:rPr>
          <w:rFonts w:ascii="Arial" w:eastAsia="Times New Roman" w:hAnsi="Arial" w:cs="Arial"/>
          <w:b/>
          <w:bCs/>
          <w:color w:val="FF0000"/>
          <w:sz w:val="34"/>
          <w:szCs w:val="34"/>
          <w:lang w:eastAsia="it-IT"/>
        </w:rPr>
      </w:pPr>
      <w:r w:rsidRPr="00CF59A0">
        <w:rPr>
          <w:rFonts w:ascii="Arial" w:eastAsia="Times New Roman" w:hAnsi="Arial" w:cs="Arial"/>
          <w:b/>
          <w:bCs/>
          <w:color w:val="FF0000"/>
          <w:sz w:val="34"/>
          <w:szCs w:val="34"/>
          <w:lang w:eastAsia="it-IT"/>
        </w:rPr>
        <w:t>DA COPIARE PER INTERO</w:t>
      </w:r>
    </w:p>
    <w:p w:rsidR="00CF59A0" w:rsidRPr="00CF59A0" w:rsidRDefault="00DB63F3" w:rsidP="00DB63F3">
      <w:pPr>
        <w:spacing w:before="375" w:after="150" w:line="240" w:lineRule="auto"/>
        <w:outlineLvl w:val="1"/>
        <w:rPr>
          <w:rFonts w:ascii="Arial" w:eastAsia="Times New Roman" w:hAnsi="Arial" w:cs="Arial"/>
          <w:b/>
          <w:bCs/>
          <w:color w:val="06212B"/>
          <w:sz w:val="34"/>
          <w:szCs w:val="34"/>
          <w:lang w:eastAsia="it-IT"/>
        </w:rPr>
      </w:pPr>
      <w:r w:rsidRPr="00DB63F3">
        <w:rPr>
          <w:rFonts w:ascii="Arial" w:eastAsia="Times New Roman" w:hAnsi="Arial" w:cs="Arial"/>
          <w:b/>
          <w:bCs/>
          <w:color w:val="06212B"/>
          <w:sz w:val="34"/>
          <w:szCs w:val="34"/>
          <w:lang w:eastAsia="it-IT"/>
        </w:rPr>
        <w:t>CODICE DI COMPORTAMENTO E CODICE DISCIPLINARE</w:t>
      </w:r>
    </w:p>
    <w:p w:rsidR="00DB63F3" w:rsidRPr="00DB63F3" w:rsidRDefault="00DB63F3" w:rsidP="00DB63F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6212B"/>
          <w:sz w:val="21"/>
          <w:szCs w:val="21"/>
          <w:lang w:eastAsia="it-IT"/>
        </w:rPr>
      </w:pPr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 xml:space="preserve">Il comportamento dei dipendenti della scuola è regolato da una serie di norme che stabiliscono il quadro complessivo degli obblighi del personale, gli illeciti disciplinari, le relative sanzioni e le procedure </w:t>
      </w:r>
      <w:proofErr w:type="gramStart"/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 xml:space="preserve">di </w:t>
      </w:r>
      <w:proofErr w:type="gramEnd"/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>irrogazione.</w:t>
      </w:r>
    </w:p>
    <w:p w:rsidR="00DB63F3" w:rsidRPr="00DB63F3" w:rsidRDefault="00DB63F3" w:rsidP="00DB63F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6212B"/>
          <w:sz w:val="21"/>
          <w:szCs w:val="21"/>
          <w:lang w:eastAsia="it-IT"/>
        </w:rPr>
      </w:pPr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>Con decreto ministeriale 30 giugno 2014, n. 525 è stato approvato il Codice di Comportamento dei dipendenti </w:t>
      </w:r>
      <w:proofErr w:type="gramStart"/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>del</w:t>
      </w:r>
      <w:proofErr w:type="gramEnd"/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 xml:space="preserve"> MIUR che, in ottemperanza a quanto previsto dall’art. 54 del </w:t>
      </w:r>
      <w:proofErr w:type="spellStart"/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>D.Lgs.</w:t>
      </w:r>
      <w:proofErr w:type="spellEnd"/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 xml:space="preserve"> n. 165/2001, come sostituito dall’art. 1, comma 44, L. 190/2012 recante “Disposizioni per la prevenzione e la repressione della corruzione e dell’illegalità nella pubblica Amministrazione”, integra e specifica il Codice di Comportamento dei dipendenti pubblici </w:t>
      </w:r>
      <w:proofErr w:type="gramStart"/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>di</w:t>
      </w:r>
      <w:proofErr w:type="gramEnd"/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 xml:space="preserve"> cui al DPR n. 62/2013.</w:t>
      </w:r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br/>
        <w:t xml:space="preserve">Le norme contenute nel Codice si applicano a tutto il personale dipendente </w:t>
      </w:r>
      <w:proofErr w:type="gramStart"/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>ed</w:t>
      </w:r>
      <w:proofErr w:type="gramEnd"/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 xml:space="preserve"> in servizio presso il MIUR.</w:t>
      </w:r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br/>
        <w:t xml:space="preserve">La violazione degli obblighi previsti dal Codice integra comportamenti contrari ai doveri d’ufficio ed è fonte di responsabilità disciplinare </w:t>
      </w:r>
      <w:proofErr w:type="gramStart"/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>nonché</w:t>
      </w:r>
      <w:proofErr w:type="gramEnd"/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 xml:space="preserve">, nei casi previsti, di responsabilità penale, civile, </w:t>
      </w:r>
      <w:proofErr w:type="gramStart"/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>amministrativa</w:t>
      </w:r>
      <w:proofErr w:type="gramEnd"/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 xml:space="preserve"> o contabile.</w:t>
      </w:r>
    </w:p>
    <w:p w:rsidR="00DB63F3" w:rsidRPr="00DB63F3" w:rsidRDefault="00DB63F3" w:rsidP="00DB63F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6212B"/>
          <w:sz w:val="21"/>
          <w:szCs w:val="21"/>
          <w:lang w:eastAsia="it-IT"/>
        </w:rPr>
      </w:pPr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 xml:space="preserve">In attuazione di quanto disposto dall’art. 68 del </w:t>
      </w:r>
      <w:proofErr w:type="spellStart"/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>D.Lgs.</w:t>
      </w:r>
      <w:proofErr w:type="spellEnd"/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 xml:space="preserve"> n. 150 del 27/10/2009, recante “Attuazione della legge 4 marzo 2009, n. 15, in materia di ottimizzazione della produttività del lavoro pubblico e di efficienza e trasparenza delle pubbliche amministrazioni”, il codice disciplinare dei dipendenti pubblici – come meglio individuato dagli artt. </w:t>
      </w:r>
      <w:proofErr w:type="gramStart"/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>55</w:t>
      </w:r>
      <w:proofErr w:type="gramEnd"/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 xml:space="preserve"> e seguenti del </w:t>
      </w:r>
      <w:proofErr w:type="spellStart"/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>D.Lgs.</w:t>
      </w:r>
      <w:proofErr w:type="spellEnd"/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 xml:space="preserve"> n. 165/01, come integrato con modifiche dal già citato D.lgs. n. 150/09 – reca l’indicazione delle “sanzioni disciplinari e responsabilità dei dipendenti pubblici”.</w:t>
      </w:r>
    </w:p>
    <w:p w:rsidR="00DB63F3" w:rsidRPr="00DB63F3" w:rsidRDefault="00DB63F3" w:rsidP="00DB63F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6212B"/>
          <w:sz w:val="21"/>
          <w:szCs w:val="21"/>
          <w:lang w:eastAsia="it-IT"/>
        </w:rPr>
      </w:pPr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 xml:space="preserve">Come indicato dal testo dell’art. 55 del </w:t>
      </w:r>
      <w:proofErr w:type="spellStart"/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>D.Lgs.</w:t>
      </w:r>
      <w:proofErr w:type="spellEnd"/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 xml:space="preserve"> n. 165/2001, le nuove disposizioni costituiscono norme imperative, ai sensi degli artt. 1339 e 1441 del codice civile, pertanto, integrano e modificano le fattispecie disciplinari previste dai C.C.N.L. “Comparto Scuola” siglato il 27.11.2009, comportando l’inapplicabilità di quelle incompatibili con quanto disposto dalle modifiche introdotte al </w:t>
      </w:r>
      <w:proofErr w:type="spellStart"/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>D.Lgs.</w:t>
      </w:r>
      <w:proofErr w:type="spellEnd"/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 xml:space="preserve"> 165/2001, così come modificato dai Decreti legislativi n.150 del 2009, n.116 del 2016 e n. 75 del 2017.</w:t>
      </w:r>
    </w:p>
    <w:p w:rsidR="00DB63F3" w:rsidRPr="00DB63F3" w:rsidRDefault="00DB63F3" w:rsidP="00DB63F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6212B"/>
          <w:sz w:val="21"/>
          <w:szCs w:val="21"/>
          <w:lang w:eastAsia="it-IT"/>
        </w:rPr>
      </w:pPr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 xml:space="preserve">Si pubblicano in quest’area del sito web </w:t>
      </w:r>
      <w:proofErr w:type="gramStart"/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 xml:space="preserve">di </w:t>
      </w:r>
      <w:proofErr w:type="gramEnd"/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>istituto il codice di comportamento e il codice disciplinare, costituiti dai seguenti documenti normativi di riferimento:</w:t>
      </w:r>
    </w:p>
    <w:p w:rsidR="00DB63F3" w:rsidRPr="00DB63F3" w:rsidRDefault="00DB63F3" w:rsidP="00DB63F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6212B"/>
          <w:sz w:val="21"/>
          <w:szCs w:val="21"/>
          <w:lang w:eastAsia="it-IT"/>
        </w:rPr>
      </w:pPr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 xml:space="preserve">Codice di comportamento dei dipendenti pubblici, che stabilisce i comportamenti ai quali tutti i dipendenti delle pubbliche amministrazioni, quindi anche il personale scolastico, devono uniformarsi – Decreto Ministeriale 30 giugno 2014, </w:t>
      </w:r>
      <w:proofErr w:type="spellStart"/>
      <w:proofErr w:type="gramStart"/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>Prot</w:t>
      </w:r>
      <w:proofErr w:type="spellEnd"/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>.</w:t>
      </w:r>
      <w:proofErr w:type="gramEnd"/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 xml:space="preserve"> n. 525</w:t>
      </w:r>
    </w:p>
    <w:p w:rsidR="00DB63F3" w:rsidRPr="00DB63F3" w:rsidRDefault="00DB63F3" w:rsidP="00DB63F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6212B"/>
          <w:sz w:val="21"/>
          <w:szCs w:val="21"/>
          <w:lang w:eastAsia="it-IT"/>
        </w:rPr>
      </w:pPr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 xml:space="preserve">Codice disciplinare, recante l’indicazione </w:t>
      </w:r>
      <w:proofErr w:type="gramStart"/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 xml:space="preserve">di </w:t>
      </w:r>
      <w:proofErr w:type="gramEnd"/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>infrazioni, sanzioni disciplinari e sospensione cautelare:</w:t>
      </w:r>
    </w:p>
    <w:p w:rsidR="00DB63F3" w:rsidRPr="00DB63F3" w:rsidRDefault="00DB63F3" w:rsidP="00DB63F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6212B"/>
          <w:sz w:val="21"/>
          <w:szCs w:val="21"/>
          <w:lang w:eastAsia="it-IT"/>
        </w:rPr>
      </w:pPr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>1.</w:t>
      </w:r>
      <w:proofErr w:type="gramStart"/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>Per</w:t>
      </w:r>
      <w:proofErr w:type="gramEnd"/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 xml:space="preserve"> il personale A.T.A. – dall’art. 10 all’art. 17 del C.C.N.L. triennio 2016-2018;</w:t>
      </w:r>
    </w:p>
    <w:p w:rsidR="00DB63F3" w:rsidRPr="00DB63F3" w:rsidRDefault="00DB63F3" w:rsidP="00DB63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6212B"/>
          <w:sz w:val="21"/>
          <w:szCs w:val="21"/>
          <w:lang w:eastAsia="it-IT"/>
        </w:rPr>
      </w:pPr>
      <w:r w:rsidRPr="00DB63F3">
        <w:rPr>
          <w:rFonts w:ascii="Arial" w:eastAsia="Times New Roman" w:hAnsi="Arial" w:cs="Arial"/>
          <w:color w:val="06212B"/>
          <w:sz w:val="18"/>
          <w:szCs w:val="18"/>
          <w:lang w:eastAsia="it-IT"/>
        </w:rPr>
        <w:t xml:space="preserve">Per il personale Docente – dall’art. 492 all’art. 501 del </w:t>
      </w:r>
      <w:proofErr w:type="spellStart"/>
      <w:proofErr w:type="gramStart"/>
      <w:r w:rsidRPr="00DB63F3">
        <w:rPr>
          <w:rFonts w:ascii="Arial" w:eastAsia="Times New Roman" w:hAnsi="Arial" w:cs="Arial"/>
          <w:color w:val="06212B"/>
          <w:sz w:val="18"/>
          <w:szCs w:val="18"/>
          <w:lang w:eastAsia="it-IT"/>
        </w:rPr>
        <w:t>Dlgs</w:t>
      </w:r>
      <w:proofErr w:type="spellEnd"/>
      <w:r w:rsidRPr="00DB63F3">
        <w:rPr>
          <w:rFonts w:ascii="Arial" w:eastAsia="Times New Roman" w:hAnsi="Arial" w:cs="Arial"/>
          <w:color w:val="06212B"/>
          <w:sz w:val="18"/>
          <w:szCs w:val="18"/>
          <w:lang w:eastAsia="it-IT"/>
        </w:rPr>
        <w:t>.</w:t>
      </w:r>
      <w:proofErr w:type="gramEnd"/>
      <w:r w:rsidRPr="00DB63F3">
        <w:rPr>
          <w:rFonts w:ascii="Arial" w:eastAsia="Times New Roman" w:hAnsi="Arial" w:cs="Arial"/>
          <w:color w:val="06212B"/>
          <w:sz w:val="18"/>
          <w:szCs w:val="18"/>
          <w:lang w:eastAsia="it-IT"/>
        </w:rPr>
        <w:t xml:space="preserve"> 16.4.1994, n. 297;</w:t>
      </w:r>
    </w:p>
    <w:p w:rsidR="00DB63F3" w:rsidRPr="00DB63F3" w:rsidRDefault="00DB63F3" w:rsidP="00DB63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6212B"/>
          <w:sz w:val="21"/>
          <w:szCs w:val="21"/>
          <w:lang w:eastAsia="it-IT"/>
        </w:rPr>
      </w:pPr>
      <w:r w:rsidRPr="00DB63F3">
        <w:rPr>
          <w:rFonts w:ascii="Arial" w:eastAsia="Times New Roman" w:hAnsi="Arial" w:cs="Arial"/>
          <w:color w:val="06212B"/>
          <w:sz w:val="18"/>
          <w:szCs w:val="18"/>
          <w:lang w:eastAsia="it-IT"/>
        </w:rPr>
        <w:t xml:space="preserve">Per entrambe le categorie di personale: Sanzioni Disciplinari art. </w:t>
      </w:r>
      <w:proofErr w:type="gramStart"/>
      <w:r w:rsidRPr="00DB63F3">
        <w:rPr>
          <w:rFonts w:ascii="Arial" w:eastAsia="Times New Roman" w:hAnsi="Arial" w:cs="Arial"/>
          <w:color w:val="06212B"/>
          <w:sz w:val="18"/>
          <w:szCs w:val="18"/>
          <w:lang w:eastAsia="it-IT"/>
        </w:rPr>
        <w:t xml:space="preserve">55 del D. </w:t>
      </w:r>
      <w:proofErr w:type="spellStart"/>
      <w:r w:rsidRPr="00DB63F3">
        <w:rPr>
          <w:rFonts w:ascii="Arial" w:eastAsia="Times New Roman" w:hAnsi="Arial" w:cs="Arial"/>
          <w:color w:val="06212B"/>
          <w:sz w:val="18"/>
          <w:szCs w:val="18"/>
          <w:lang w:eastAsia="it-IT"/>
        </w:rPr>
        <w:t>Lgs</w:t>
      </w:r>
      <w:proofErr w:type="spellEnd"/>
      <w:r w:rsidRPr="00DB63F3">
        <w:rPr>
          <w:rFonts w:ascii="Arial" w:eastAsia="Times New Roman" w:hAnsi="Arial" w:cs="Arial"/>
          <w:color w:val="06212B"/>
          <w:sz w:val="18"/>
          <w:szCs w:val="18"/>
          <w:lang w:eastAsia="it-IT"/>
        </w:rPr>
        <w:t>. 165/2001; Sanzioni disciplinari e responsabilità dei dipendenti pubblici – dall’art</w:t>
      </w:r>
      <w:proofErr w:type="gramEnd"/>
      <w:r w:rsidRPr="00DB63F3">
        <w:rPr>
          <w:rFonts w:ascii="Arial" w:eastAsia="Times New Roman" w:hAnsi="Arial" w:cs="Arial"/>
          <w:color w:val="06212B"/>
          <w:sz w:val="18"/>
          <w:szCs w:val="18"/>
          <w:lang w:eastAsia="it-IT"/>
        </w:rPr>
        <w:t xml:space="preserve">. 67 all’art. 73 del </w:t>
      </w:r>
      <w:proofErr w:type="spellStart"/>
      <w:r w:rsidRPr="00DB63F3">
        <w:rPr>
          <w:rFonts w:ascii="Arial" w:eastAsia="Times New Roman" w:hAnsi="Arial" w:cs="Arial"/>
          <w:color w:val="06212B"/>
          <w:sz w:val="18"/>
          <w:szCs w:val="18"/>
          <w:lang w:eastAsia="it-IT"/>
        </w:rPr>
        <w:t>Dlgs</w:t>
      </w:r>
      <w:proofErr w:type="spellEnd"/>
      <w:r w:rsidRPr="00DB63F3">
        <w:rPr>
          <w:rFonts w:ascii="Arial" w:eastAsia="Times New Roman" w:hAnsi="Arial" w:cs="Arial"/>
          <w:color w:val="06212B"/>
          <w:sz w:val="18"/>
          <w:szCs w:val="18"/>
          <w:lang w:eastAsia="it-IT"/>
        </w:rPr>
        <w:t xml:space="preserve"> n. 150/2009.</w:t>
      </w:r>
    </w:p>
    <w:p w:rsidR="00DB63F3" w:rsidRPr="00DB63F3" w:rsidRDefault="00CF59A0" w:rsidP="00DB63F3">
      <w:pPr>
        <w:spacing w:before="375" w:after="150" w:line="240" w:lineRule="auto"/>
        <w:outlineLvl w:val="4"/>
        <w:rPr>
          <w:rFonts w:ascii="Arial" w:eastAsia="Times New Roman" w:hAnsi="Arial" w:cs="Arial"/>
          <w:b/>
          <w:bCs/>
          <w:color w:val="06212B"/>
          <w:sz w:val="26"/>
          <w:szCs w:val="26"/>
          <w:lang w:eastAsia="it-IT"/>
        </w:rPr>
      </w:pPr>
      <w:hyperlink r:id="rId6" w:history="1">
        <w:r w:rsidR="00DB63F3" w:rsidRPr="00DB63F3">
          <w:rPr>
            <w:rFonts w:ascii="Arial" w:eastAsia="Times New Roman" w:hAnsi="Arial" w:cs="Arial"/>
            <w:b/>
            <w:bCs/>
            <w:color w:val="2E12A1"/>
            <w:sz w:val="24"/>
            <w:szCs w:val="24"/>
            <w:lang w:eastAsia="it-IT"/>
          </w:rPr>
          <w:t>Piano triennale per la prevenzione della corruzione e la trasparenza di ambito regionale per il periodo 2020-2022.</w:t>
        </w:r>
      </w:hyperlink>
    </w:p>
    <w:p w:rsidR="00DB63F3" w:rsidRPr="00DB63F3" w:rsidRDefault="00DB63F3" w:rsidP="00DB63F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6212B"/>
          <w:sz w:val="21"/>
          <w:szCs w:val="21"/>
          <w:lang w:eastAsia="it-IT"/>
        </w:rPr>
      </w:pPr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t>Si precisa che la pubblicazione sul sito istituzionale dei predetti documenti equivale, a tutti gli effetti, alla loro affissione all´ingresso della sede di lavoro.</w:t>
      </w:r>
    </w:p>
    <w:p w:rsidR="00DB63F3" w:rsidRPr="00DB63F3" w:rsidRDefault="00DB63F3" w:rsidP="00DB63F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6212B"/>
          <w:sz w:val="21"/>
          <w:szCs w:val="21"/>
          <w:lang w:eastAsia="it-IT"/>
        </w:rPr>
      </w:pPr>
      <w:r w:rsidRPr="00DB63F3">
        <w:rPr>
          <w:rFonts w:ascii="Arial" w:eastAsia="Times New Roman" w:hAnsi="Arial" w:cs="Arial"/>
          <w:color w:val="06212B"/>
          <w:sz w:val="21"/>
          <w:szCs w:val="21"/>
          <w:lang w:eastAsia="it-IT"/>
        </w:rPr>
        <w:lastRenderedPageBreak/>
        <w:t> CODICI DI COMPORTAMENTO</w:t>
      </w:r>
    </w:p>
    <w:p w:rsidR="00564CCE" w:rsidRPr="00CF59A0" w:rsidRDefault="00484921">
      <w:pPr>
        <w:rPr>
          <w:color w:val="FF0000"/>
        </w:rPr>
      </w:pPr>
      <w:r w:rsidRPr="00CF59A0">
        <w:rPr>
          <w:color w:val="FF0000"/>
        </w:rPr>
        <w:t xml:space="preserve">INSERIRE </w:t>
      </w:r>
      <w:proofErr w:type="gramStart"/>
      <w:r w:rsidRPr="00CF59A0">
        <w:rPr>
          <w:color w:val="FF0000"/>
        </w:rPr>
        <w:t>LINK</w:t>
      </w:r>
      <w:proofErr w:type="gramEnd"/>
      <w:r w:rsidRPr="00CF59A0">
        <w:rPr>
          <w:color w:val="FF0000"/>
        </w:rPr>
        <w:t xml:space="preserve"> CON FILE PDF DELLA CARTELLA “RE</w:t>
      </w:r>
      <w:bookmarkStart w:id="0" w:name="_GoBack"/>
      <w:bookmarkEnd w:id="0"/>
      <w:r w:rsidRPr="00CF59A0">
        <w:rPr>
          <w:color w:val="FF0000"/>
        </w:rPr>
        <w:t>GOLAMENTI ISTITUTO A. MORO”</w:t>
      </w:r>
    </w:p>
    <w:sectPr w:rsidR="00564CCE" w:rsidRPr="00CF59A0" w:rsidSect="00564C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742D1D"/>
    <w:multiLevelType w:val="multilevel"/>
    <w:tmpl w:val="E1D07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902983"/>
    <w:rsid w:val="00484921"/>
    <w:rsid w:val="00564CCE"/>
    <w:rsid w:val="00902983"/>
    <w:rsid w:val="00CF59A0"/>
    <w:rsid w:val="00DB6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4CCE"/>
  </w:style>
  <w:style w:type="paragraph" w:styleId="Titolo2">
    <w:name w:val="heading 2"/>
    <w:basedOn w:val="Normale"/>
    <w:link w:val="Titolo2Carattere"/>
    <w:uiPriority w:val="9"/>
    <w:qFormat/>
    <w:rsid w:val="00DB63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5">
    <w:name w:val="heading 5"/>
    <w:basedOn w:val="Normale"/>
    <w:link w:val="Titolo5Carattere"/>
    <w:uiPriority w:val="9"/>
    <w:qFormat/>
    <w:rsid w:val="00DB63F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DB63F3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DB63F3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DB6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DB63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ugliausr.gov.it/index.php/78-amministrazione-trasparente/19301-3243-20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525</Words>
  <Characters>2993</Characters>
  <Application>Microsoft Office Word</Application>
  <DocSecurity>0</DocSecurity>
  <Lines>24</Lines>
  <Paragraphs>7</Paragraphs>
  <ScaleCrop>false</ScaleCrop>
  <Company>HP</Company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</dc:creator>
  <cp:keywords/>
  <dc:description/>
  <cp:lastModifiedBy>Donatella</cp:lastModifiedBy>
  <cp:revision>4</cp:revision>
  <dcterms:created xsi:type="dcterms:W3CDTF">2023-02-25T06:43:00Z</dcterms:created>
  <dcterms:modified xsi:type="dcterms:W3CDTF">2023-02-25T06:47:00Z</dcterms:modified>
</cp:coreProperties>
</file>